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A1" w:rsidRDefault="00234EA1" w:rsidP="00234EA1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234EA1" w:rsidRDefault="00234EA1" w:rsidP="00234EA1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2026年娄底幼儿师范高等专科学校消防救援技术</w:t>
      </w:r>
    </w:p>
    <w:p w:rsidR="00234EA1" w:rsidRDefault="00234EA1" w:rsidP="00234EA1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专业高职单招体格检查项目及标准</w:t>
      </w:r>
    </w:p>
    <w:tbl>
      <w:tblPr>
        <w:tblStyle w:val="TableNormal"/>
        <w:tblW w:w="5081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8"/>
        <w:gridCol w:w="948"/>
        <w:gridCol w:w="1384"/>
        <w:gridCol w:w="5447"/>
      </w:tblGrid>
      <w:tr w:rsidR="00234EA1" w:rsidTr="00CA54EA">
        <w:trPr>
          <w:trHeight w:val="417"/>
          <w:jc w:val="center"/>
        </w:trPr>
        <w:tc>
          <w:tcPr>
            <w:tcW w:w="957" w:type="pct"/>
            <w:gridSpan w:val="2"/>
            <w:tcBorders>
              <w:tl2br w:val="nil"/>
              <w:tr2bl w:val="nil"/>
            </w:tcBorders>
          </w:tcPr>
          <w:bookmarkEnd w:id="0"/>
          <w:p w:rsidR="00234EA1" w:rsidRDefault="00234EA1" w:rsidP="00CA54EA">
            <w:pPr>
              <w:pStyle w:val="TableText"/>
              <w:spacing w:line="400" w:lineRule="exact"/>
              <w:jc w:val="center"/>
            </w:pPr>
            <w:r>
              <w:rPr>
                <w:b/>
                <w:bCs/>
                <w:spacing w:val="6"/>
              </w:rPr>
              <w:t>体检项目</w:t>
            </w:r>
          </w:p>
        </w:tc>
        <w:tc>
          <w:tcPr>
            <w:tcW w:w="819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line="400" w:lineRule="exact"/>
              <w:jc w:val="center"/>
            </w:pPr>
            <w:r>
              <w:rPr>
                <w:b/>
                <w:bCs/>
                <w:spacing w:val="6"/>
              </w:rPr>
              <w:t>检查内容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line="400" w:lineRule="exact"/>
              <w:jc w:val="center"/>
            </w:pPr>
            <w:r>
              <w:rPr>
                <w:b/>
                <w:bCs/>
                <w:spacing w:val="3"/>
              </w:rPr>
              <w:t>标准</w:t>
            </w:r>
          </w:p>
        </w:tc>
      </w:tr>
      <w:tr w:rsidR="00234EA1" w:rsidTr="00CA54EA">
        <w:trPr>
          <w:trHeight w:val="661"/>
          <w:jc w:val="center"/>
        </w:trPr>
        <w:tc>
          <w:tcPr>
            <w:tcW w:w="396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234EA1" w:rsidRDefault="00234EA1" w:rsidP="00CA54EA">
            <w:pPr>
              <w:pStyle w:val="TableText"/>
              <w:spacing w:line="20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7"/>
              </w:rPr>
              <w:t>体 格 检 查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68" w:line="269" w:lineRule="auto"/>
              <w:ind w:left="134" w:right="190" w:hanging="21"/>
              <w:jc w:val="center"/>
            </w:pPr>
            <w:r>
              <w:rPr>
                <w:b/>
                <w:bCs/>
                <w:spacing w:val="6"/>
              </w:rPr>
              <w:t>主治医师</w:t>
            </w:r>
            <w:r>
              <w:rPr>
                <w:b/>
                <w:bCs/>
                <w:spacing w:val="-8"/>
              </w:rPr>
              <w:t>问诊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spacing w:val="5"/>
              </w:rPr>
              <w:t>病史</w:t>
            </w:r>
          </w:p>
          <w:p w:rsidR="00234EA1" w:rsidRDefault="00234EA1" w:rsidP="00CA54EA">
            <w:pPr>
              <w:pStyle w:val="TableText"/>
              <w:spacing w:line="229" w:lineRule="auto"/>
              <w:jc w:val="center"/>
            </w:pPr>
            <w:r>
              <w:rPr>
                <w:spacing w:val="4"/>
              </w:rPr>
              <w:t>询问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68" w:line="269" w:lineRule="auto"/>
              <w:ind w:left="111" w:right="163" w:firstLine="2"/>
            </w:pPr>
            <w:r>
              <w:rPr>
                <w:spacing w:val="8"/>
              </w:rPr>
              <w:t>无癫痫（羊角风）、精神病史，</w:t>
            </w:r>
            <w:r>
              <w:rPr>
                <w:spacing w:val="-54"/>
              </w:rPr>
              <w:t xml:space="preserve"> </w:t>
            </w:r>
            <w:r>
              <w:rPr>
                <w:spacing w:val="8"/>
              </w:rPr>
              <w:t>甲状腺功能亢进或减退等，无经常头</w:t>
            </w:r>
            <w:r>
              <w:rPr>
                <w:spacing w:val="9"/>
              </w:rPr>
              <w:t>痛、头晕、晕厥，无强直性脊柱炎等影响从事消防救援工作的疾病。</w:t>
            </w:r>
          </w:p>
        </w:tc>
      </w:tr>
      <w:tr w:rsidR="00234EA1" w:rsidTr="00CA54EA">
        <w:trPr>
          <w:trHeight w:val="416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vMerge w:val="restar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65" w:line="228" w:lineRule="auto"/>
              <w:jc w:val="center"/>
              <w:rPr>
                <w:b/>
                <w:bCs/>
                <w:spacing w:val="5"/>
              </w:rPr>
            </w:pPr>
            <w:r>
              <w:rPr>
                <w:b/>
                <w:bCs/>
                <w:spacing w:val="5"/>
              </w:rPr>
              <w:t>一般</w:t>
            </w:r>
          </w:p>
          <w:p w:rsidR="00234EA1" w:rsidRDefault="00234EA1" w:rsidP="00CA54EA">
            <w:pPr>
              <w:pStyle w:val="TableText"/>
              <w:spacing w:before="65" w:line="228" w:lineRule="auto"/>
              <w:jc w:val="center"/>
            </w:pPr>
            <w:r>
              <w:rPr>
                <w:b/>
                <w:bCs/>
                <w:spacing w:val="5"/>
              </w:rPr>
              <w:t>检查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spacing w:val="2"/>
              </w:rPr>
              <w:t>身高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100" w:line="228" w:lineRule="auto"/>
              <w:ind w:left="118"/>
            </w:pPr>
            <w:r>
              <w:rPr>
                <w:spacing w:val="2"/>
              </w:rPr>
              <w:t>身高：男性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160</w:t>
            </w:r>
            <w:r>
              <w:t>cm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以上，女性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158</w:t>
            </w:r>
            <w:r>
              <w:t>cm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以上。</w:t>
            </w:r>
          </w:p>
        </w:tc>
      </w:tr>
      <w:tr w:rsidR="00234EA1" w:rsidTr="00CA54EA">
        <w:trPr>
          <w:trHeight w:val="422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vMerge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jc w:val="center"/>
              <w:rPr>
                <w:rFonts w:ascii="Arial"/>
              </w:rPr>
            </w:pP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31" w:lineRule="auto"/>
              <w:jc w:val="center"/>
            </w:pPr>
            <w:r>
              <w:rPr>
                <w:spacing w:val="3"/>
              </w:rPr>
              <w:t>血压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104" w:line="222" w:lineRule="auto"/>
              <w:ind w:left="120"/>
            </w:pPr>
            <w:r>
              <w:rPr>
                <w:spacing w:val="8"/>
              </w:rPr>
              <w:t>收缩压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 xml:space="preserve">90 </w:t>
            </w:r>
            <w:r>
              <w:t>mmHg</w:t>
            </w:r>
            <w:r>
              <w:rPr>
                <w:spacing w:val="8"/>
              </w:rPr>
              <w:t xml:space="preserve">-140 </w:t>
            </w:r>
            <w:r>
              <w:t>mmHg</w:t>
            </w:r>
            <w:r>
              <w:rPr>
                <w:spacing w:val="8"/>
              </w:rPr>
              <w:t>；舒张压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 xml:space="preserve">60 </w:t>
            </w:r>
            <w:r>
              <w:t>mmHg</w:t>
            </w:r>
            <w:r>
              <w:rPr>
                <w:spacing w:val="8"/>
              </w:rPr>
              <w:t xml:space="preserve">-90 </w:t>
            </w:r>
            <w:r>
              <w:t>mmHg</w:t>
            </w:r>
            <w:r>
              <w:rPr>
                <w:spacing w:val="8"/>
              </w:rPr>
              <w:t>。</w:t>
            </w:r>
          </w:p>
        </w:tc>
      </w:tr>
      <w:tr w:rsidR="00234EA1" w:rsidTr="00CA54EA">
        <w:trPr>
          <w:trHeight w:val="764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vMerge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jc w:val="center"/>
              <w:rPr>
                <w:rFonts w:ascii="Arial"/>
              </w:rPr>
            </w:pP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9" w:lineRule="auto"/>
              <w:jc w:val="center"/>
            </w:pPr>
            <w:r>
              <w:rPr>
                <w:spacing w:val="4"/>
              </w:rPr>
              <w:t>体重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120" w:line="287" w:lineRule="auto"/>
              <w:ind w:left="113" w:right="108" w:firstLine="7"/>
            </w:pPr>
            <w:r>
              <w:rPr>
                <w:spacing w:val="6"/>
              </w:rPr>
              <w:t>男性：不超过标准体重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30%，不低于标准体重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15%</w:t>
            </w:r>
            <w:r>
              <w:rPr>
                <w:spacing w:val="5"/>
              </w:rPr>
              <w:t>；女性不超过标准体</w:t>
            </w:r>
            <w:r>
              <w:rPr>
                <w:spacing w:val="6"/>
              </w:rPr>
              <w:t>重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20%，不低于标准体重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15%。（标准体重</w:t>
            </w:r>
            <w:r>
              <w:rPr>
                <w:spacing w:val="-38"/>
              </w:rPr>
              <w:t xml:space="preserve"> </w:t>
            </w:r>
            <w:r>
              <w:t>kg</w:t>
            </w:r>
            <w:r>
              <w:rPr>
                <w:spacing w:val="6"/>
              </w:rPr>
              <w:t>=</w:t>
            </w:r>
            <w:r>
              <w:rPr>
                <w:spacing w:val="5"/>
              </w:rPr>
              <w:t>身高</w:t>
            </w:r>
            <w:r>
              <w:rPr>
                <w:spacing w:val="-33"/>
              </w:rPr>
              <w:t xml:space="preserve"> </w:t>
            </w:r>
            <w:r>
              <w:t>cm</w:t>
            </w:r>
            <w:r>
              <w:rPr>
                <w:spacing w:val="5"/>
              </w:rPr>
              <w:t>-110）。</w:t>
            </w:r>
          </w:p>
        </w:tc>
      </w:tr>
      <w:tr w:rsidR="00234EA1" w:rsidTr="00CA54EA">
        <w:trPr>
          <w:trHeight w:val="421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vMerge w:val="restar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65" w:line="227" w:lineRule="auto"/>
              <w:jc w:val="center"/>
            </w:pPr>
            <w:r>
              <w:rPr>
                <w:b/>
                <w:bCs/>
                <w:spacing w:val="4"/>
              </w:rPr>
              <w:t>五官科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spacing w:val="5"/>
              </w:rPr>
              <w:t>视力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69" w:line="284" w:lineRule="exact"/>
              <w:ind w:left="112"/>
            </w:pPr>
            <w:r>
              <w:rPr>
                <w:spacing w:val="6"/>
                <w:position w:val="1"/>
              </w:rPr>
              <w:t>裸眼视力不低于</w:t>
            </w:r>
            <w:r>
              <w:rPr>
                <w:spacing w:val="-27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position w:val="1"/>
              </w:rPr>
              <w:t>4.5</w:t>
            </w:r>
            <w:r>
              <w:rPr>
                <w:spacing w:val="6"/>
                <w:position w:val="1"/>
              </w:rPr>
              <w:t>；矫正视力不低于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position w:val="1"/>
              </w:rPr>
              <w:t>4.6</w:t>
            </w:r>
            <w:r>
              <w:rPr>
                <w:rFonts w:ascii="Arial" w:eastAsia="Arial" w:hAnsi="Arial" w:cs="Arial"/>
                <w:spacing w:val="-29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，矫正度数不超过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position w:val="1"/>
              </w:rPr>
              <w:t xml:space="preserve">600 </w:t>
            </w:r>
            <w:r>
              <w:rPr>
                <w:spacing w:val="6"/>
                <w:position w:val="1"/>
              </w:rPr>
              <w:t>度。</w:t>
            </w:r>
          </w:p>
        </w:tc>
      </w:tr>
      <w:tr w:rsidR="00234EA1" w:rsidTr="00CA54EA">
        <w:trPr>
          <w:trHeight w:val="346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vMerge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jc w:val="center"/>
              <w:rPr>
                <w:rFonts w:ascii="Arial"/>
              </w:rPr>
            </w:pP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spacing w:val="2"/>
              </w:rPr>
              <w:t>外眼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69" w:line="228" w:lineRule="auto"/>
              <w:ind w:left="125"/>
            </w:pPr>
            <w:r>
              <w:rPr>
                <w:spacing w:val="8"/>
              </w:rPr>
              <w:t>眼外观是否正常，有无沙眼、结膜炎等。</w:t>
            </w:r>
          </w:p>
        </w:tc>
      </w:tr>
      <w:tr w:rsidR="00234EA1" w:rsidTr="00CA54EA">
        <w:trPr>
          <w:trHeight w:val="436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vMerge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jc w:val="center"/>
              <w:rPr>
                <w:rFonts w:ascii="Arial"/>
              </w:rPr>
            </w:pPr>
          </w:p>
        </w:tc>
        <w:tc>
          <w:tcPr>
            <w:tcW w:w="819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114" w:line="228" w:lineRule="auto"/>
              <w:jc w:val="center"/>
            </w:pPr>
            <w:r>
              <w:rPr>
                <w:spacing w:val="6"/>
              </w:rPr>
              <w:t>辨色力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114" w:line="228" w:lineRule="auto"/>
              <w:ind w:left="112"/>
            </w:pPr>
            <w:r>
              <w:rPr>
                <w:spacing w:val="7"/>
              </w:rPr>
              <w:t>检查无色盲等。</w:t>
            </w:r>
          </w:p>
        </w:tc>
      </w:tr>
      <w:tr w:rsidR="00234EA1" w:rsidTr="00CA54EA">
        <w:trPr>
          <w:trHeight w:val="414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vMerge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jc w:val="center"/>
              <w:rPr>
                <w:rFonts w:ascii="Arial"/>
              </w:rPr>
            </w:pPr>
          </w:p>
        </w:tc>
        <w:tc>
          <w:tcPr>
            <w:tcW w:w="819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line="228" w:lineRule="auto"/>
              <w:jc w:val="center"/>
              <w:rPr>
                <w:spacing w:val="-55"/>
              </w:rPr>
            </w:pPr>
            <w:r>
              <w:rPr>
                <w:spacing w:val="1"/>
              </w:rPr>
              <w:t>耳、鼻、</w:t>
            </w:r>
          </w:p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spacing w:val="1"/>
              </w:rPr>
              <w:t>口、咽</w:t>
            </w:r>
          </w:p>
        </w:tc>
        <w:tc>
          <w:tcPr>
            <w:tcW w:w="3223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</w:pPr>
            <w:r>
              <w:rPr>
                <w:spacing w:val="9"/>
              </w:rPr>
              <w:t>双耳听力正常，嗅觉正常，无严重的口腔疾病。</w:t>
            </w:r>
          </w:p>
        </w:tc>
      </w:tr>
      <w:tr w:rsidR="00234EA1" w:rsidTr="00CA54EA">
        <w:trPr>
          <w:trHeight w:val="795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b/>
                <w:bCs/>
              </w:rPr>
              <w:t>内科检查</w:t>
            </w:r>
          </w:p>
        </w:tc>
        <w:tc>
          <w:tcPr>
            <w:tcW w:w="819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138" w:line="290" w:lineRule="auto"/>
              <w:ind w:left="123" w:right="108" w:hanging="10"/>
            </w:pPr>
            <w:r>
              <w:rPr>
                <w:spacing w:val="6"/>
              </w:rPr>
              <w:t>肝肾触诊、心肺</w:t>
            </w:r>
            <w:r>
              <w:rPr>
                <w:spacing w:val="-1"/>
              </w:rPr>
              <w:t>听诊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138" w:line="289" w:lineRule="auto"/>
              <w:ind w:left="125" w:right="163" w:hanging="12"/>
            </w:pPr>
            <w:r>
              <w:rPr>
                <w:spacing w:val="9"/>
              </w:rPr>
              <w:t>肝肾触诊正常，心脏听诊正常，无心律失常等严重心脏疾病，无慢性</w:t>
            </w:r>
            <w:r>
              <w:rPr>
                <w:spacing w:val="7"/>
              </w:rPr>
              <w:t>阻塞性肺部疾病，呼吸功能正常。</w:t>
            </w:r>
          </w:p>
        </w:tc>
      </w:tr>
      <w:tr w:rsidR="00234EA1" w:rsidTr="00CA54EA">
        <w:trPr>
          <w:trHeight w:val="1029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  <w:rPr>
                <w:b/>
                <w:bCs/>
                <w:spacing w:val="5"/>
              </w:rPr>
            </w:pPr>
            <w:r>
              <w:rPr>
                <w:b/>
                <w:bCs/>
                <w:spacing w:val="5"/>
              </w:rPr>
              <w:t>外科</w:t>
            </w:r>
          </w:p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b/>
                <w:bCs/>
                <w:spacing w:val="5"/>
              </w:rPr>
              <w:t>检查</w:t>
            </w:r>
          </w:p>
        </w:tc>
        <w:tc>
          <w:tcPr>
            <w:tcW w:w="819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254" w:line="289" w:lineRule="auto"/>
              <w:ind w:left="112" w:right="106" w:firstLine="3"/>
            </w:pPr>
            <w:r>
              <w:rPr>
                <w:spacing w:val="6"/>
              </w:rPr>
              <w:t>皮肤、四肢、关</w:t>
            </w:r>
            <w:r>
              <w:rPr>
                <w:spacing w:val="8"/>
              </w:rPr>
              <w:t>节、脊柱等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99" w:line="283" w:lineRule="auto"/>
              <w:ind w:left="113" w:right="108"/>
            </w:pPr>
            <w:r>
              <w:rPr>
                <w:spacing w:val="9"/>
              </w:rPr>
              <w:t>无传染性或难以治愈的皮肤病，无纹身及影响面容、外观、功能的瘢</w:t>
            </w:r>
            <w:r>
              <w:rPr>
                <w:spacing w:val="8"/>
              </w:rPr>
              <w:t>痕；四肢无明显功能障碍，无扁平足（足弓消</w:t>
            </w:r>
            <w:r>
              <w:rPr>
                <w:spacing w:val="7"/>
              </w:rPr>
              <w:t>失</w:t>
            </w:r>
            <w:r>
              <w:rPr>
                <w:spacing w:val="-41"/>
              </w:rPr>
              <w:t>），</w:t>
            </w:r>
            <w:r>
              <w:rPr>
                <w:spacing w:val="7"/>
              </w:rPr>
              <w:t>下蹲不全但经调整</w:t>
            </w:r>
            <w:r>
              <w:rPr>
                <w:spacing w:val="9"/>
              </w:rPr>
              <w:t>姿势后能完全下蹲或轻度下蹲不全者可为合</w:t>
            </w:r>
            <w:r>
              <w:rPr>
                <w:spacing w:val="8"/>
              </w:rPr>
              <w:t>格。</w:t>
            </w:r>
          </w:p>
        </w:tc>
      </w:tr>
      <w:tr w:rsidR="00234EA1" w:rsidTr="00CA54EA">
        <w:trPr>
          <w:trHeight w:val="629"/>
          <w:jc w:val="center"/>
        </w:trPr>
        <w:tc>
          <w:tcPr>
            <w:tcW w:w="396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55" w:line="229" w:lineRule="auto"/>
              <w:ind w:left="124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功能</w:t>
            </w:r>
          </w:p>
          <w:p w:rsidR="00234EA1" w:rsidRDefault="00234EA1" w:rsidP="00CA54EA">
            <w:pPr>
              <w:pStyle w:val="TableText"/>
              <w:spacing w:before="63" w:line="228" w:lineRule="auto"/>
              <w:ind w:left="120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检查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211" w:line="229" w:lineRule="auto"/>
              <w:ind w:left="119"/>
            </w:pPr>
            <w:r>
              <w:rPr>
                <w:b/>
                <w:bCs/>
                <w:spacing w:val="3"/>
              </w:rPr>
              <w:t>心电图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212" w:line="228" w:lineRule="auto"/>
              <w:ind w:left="119"/>
              <w:jc w:val="center"/>
            </w:pPr>
            <w:r>
              <w:rPr>
                <w:spacing w:val="6"/>
              </w:rPr>
              <w:t>心脏电活动</w:t>
            </w:r>
          </w:p>
        </w:tc>
        <w:tc>
          <w:tcPr>
            <w:tcW w:w="3223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211" w:line="227" w:lineRule="auto"/>
              <w:ind w:left="114"/>
            </w:pPr>
            <w:r>
              <w:rPr>
                <w:spacing w:val="8"/>
              </w:rPr>
              <w:t>无心律失常、心肌肥厚、心肌缺血等心脏疾病。</w:t>
            </w:r>
          </w:p>
        </w:tc>
      </w:tr>
      <w:tr w:rsidR="00234EA1" w:rsidTr="00CA54EA">
        <w:trPr>
          <w:trHeight w:val="642"/>
          <w:jc w:val="center"/>
        </w:trPr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65" w:line="289" w:lineRule="auto"/>
              <w:ind w:left="120" w:right="116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影像检查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62" w:line="263" w:lineRule="auto"/>
              <w:ind w:left="116" w:right="190" w:hanging="5"/>
              <w:jc w:val="center"/>
            </w:pPr>
            <w:r>
              <w:rPr>
                <w:b/>
                <w:bCs/>
                <w:spacing w:val="6"/>
              </w:rPr>
              <w:t>胸部正位</w:t>
            </w:r>
            <w:r>
              <w:rPr>
                <w:b/>
                <w:bCs/>
                <w:spacing w:val="-3"/>
              </w:rPr>
              <w:t>片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spacing w:val="4"/>
              </w:rPr>
              <w:t>胸部</w:t>
            </w:r>
            <w:r>
              <w:rPr>
                <w:spacing w:val="-4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X </w:t>
            </w:r>
            <w:r>
              <w:rPr>
                <w:spacing w:val="4"/>
              </w:rPr>
              <w:t>光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62" w:line="263" w:lineRule="auto"/>
              <w:ind w:left="114" w:right="163"/>
            </w:pPr>
            <w:r>
              <w:rPr>
                <w:spacing w:val="8"/>
              </w:rPr>
              <w:t>筛查肺部和纵隔肿瘤，</w:t>
            </w:r>
            <w:r>
              <w:rPr>
                <w:spacing w:val="-54"/>
              </w:rPr>
              <w:t xml:space="preserve"> </w:t>
            </w:r>
            <w:r>
              <w:rPr>
                <w:spacing w:val="8"/>
              </w:rPr>
              <w:t>以及气管、支气管、肺部疾患。评估心脏形状大小正常，无肺结核等严重肺部疾病。</w:t>
            </w:r>
          </w:p>
        </w:tc>
      </w:tr>
      <w:tr w:rsidR="00234EA1" w:rsidTr="00CA54EA">
        <w:trPr>
          <w:trHeight w:val="642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</w:tcPr>
          <w:p w:rsidR="00234EA1" w:rsidRDefault="00234EA1" w:rsidP="00CA54EA">
            <w:pPr>
              <w:rPr>
                <w:rFonts w:ascii="Arial"/>
                <w:b/>
                <w:bCs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b/>
                <w:bCs/>
                <w:spacing w:val="4"/>
              </w:rPr>
              <w:t>腰椎</w:t>
            </w:r>
          </w:p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b/>
                <w:bCs/>
                <w:spacing w:val="5"/>
              </w:rPr>
              <w:t>正侧位片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spacing w:val="2"/>
              </w:rPr>
              <w:t>腰椎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X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光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219" w:line="228" w:lineRule="auto"/>
              <w:ind w:left="112"/>
            </w:pPr>
            <w:r>
              <w:rPr>
                <w:spacing w:val="7"/>
              </w:rPr>
              <w:t>排查无腰椎疾病。</w:t>
            </w:r>
          </w:p>
        </w:tc>
      </w:tr>
      <w:tr w:rsidR="00234EA1" w:rsidTr="00CA54EA">
        <w:trPr>
          <w:trHeight w:val="629"/>
          <w:jc w:val="center"/>
        </w:trPr>
        <w:tc>
          <w:tcPr>
            <w:tcW w:w="396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234EA1" w:rsidRDefault="00234EA1" w:rsidP="00CA54EA">
            <w:pPr>
              <w:pStyle w:val="TableText"/>
              <w:spacing w:line="20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9"/>
              </w:rPr>
              <w:t>实验室检查</w:t>
            </w: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b/>
                <w:bCs/>
                <w:spacing w:val="5"/>
              </w:rPr>
              <w:t>血常规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60" w:lineRule="auto"/>
              <w:ind w:left="102" w:hanging="102"/>
              <w:jc w:val="center"/>
            </w:pPr>
            <w:r>
              <w:rPr>
                <w:spacing w:val="6"/>
              </w:rPr>
              <w:t>血细胞</w:t>
            </w:r>
            <w:r>
              <w:rPr>
                <w:spacing w:val="4"/>
              </w:rPr>
              <w:t>计数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213" w:line="227" w:lineRule="auto"/>
              <w:ind w:left="114"/>
            </w:pPr>
            <w:r>
              <w:rPr>
                <w:spacing w:val="7"/>
              </w:rPr>
              <w:t>血常规各项指标基本正常，无贫血、</w:t>
            </w:r>
            <w:r>
              <w:rPr>
                <w:spacing w:val="-49"/>
              </w:rPr>
              <w:t xml:space="preserve"> </w:t>
            </w:r>
            <w:r>
              <w:rPr>
                <w:spacing w:val="7"/>
              </w:rPr>
              <w:t>白血病等血液疾病。</w:t>
            </w:r>
          </w:p>
        </w:tc>
      </w:tr>
      <w:tr w:rsidR="00234EA1" w:rsidTr="00CA54EA">
        <w:trPr>
          <w:trHeight w:val="629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9" w:lineRule="auto"/>
              <w:jc w:val="center"/>
            </w:pPr>
            <w:r>
              <w:rPr>
                <w:b/>
                <w:bCs/>
                <w:spacing w:val="5"/>
              </w:rPr>
              <w:t>肝功能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59" w:lineRule="auto"/>
              <w:ind w:hanging="107"/>
              <w:jc w:val="center"/>
            </w:pPr>
            <w:r>
              <w:rPr>
                <w:spacing w:val="6"/>
              </w:rPr>
              <w:t>肝功能</w:t>
            </w:r>
            <w:r>
              <w:rPr>
                <w:spacing w:val="3"/>
              </w:rPr>
              <w:t>指标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212" w:line="228" w:lineRule="auto"/>
              <w:ind w:left="113"/>
            </w:pPr>
            <w:r>
              <w:rPr>
                <w:spacing w:val="9"/>
              </w:rPr>
              <w:t>肝功能指标在正常范围内，无肝脏疾病，代谢状态正</w:t>
            </w:r>
            <w:r>
              <w:rPr>
                <w:spacing w:val="9"/>
              </w:rPr>
              <w:lastRenderedPageBreak/>
              <w:t>常。</w:t>
            </w:r>
          </w:p>
        </w:tc>
      </w:tr>
      <w:tr w:rsidR="00234EA1" w:rsidTr="00CA54EA">
        <w:trPr>
          <w:trHeight w:val="629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b/>
                <w:bCs/>
                <w:spacing w:val="-1"/>
              </w:rPr>
              <w:t>肾功能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60" w:lineRule="auto"/>
              <w:ind w:hanging="90"/>
              <w:jc w:val="center"/>
            </w:pPr>
            <w:r>
              <w:t>肾功能</w:t>
            </w:r>
            <w:r>
              <w:rPr>
                <w:spacing w:val="3"/>
              </w:rPr>
              <w:t>指标</w:t>
            </w:r>
          </w:p>
        </w:tc>
        <w:tc>
          <w:tcPr>
            <w:tcW w:w="3223" w:type="pct"/>
            <w:tcBorders>
              <w:tl2br w:val="nil"/>
              <w:tr2bl w:val="nil"/>
            </w:tcBorders>
          </w:tcPr>
          <w:p w:rsidR="00234EA1" w:rsidRDefault="00234EA1" w:rsidP="00CA54EA">
            <w:pPr>
              <w:pStyle w:val="TableText"/>
              <w:spacing w:before="212" w:line="228" w:lineRule="auto"/>
              <w:ind w:left="130"/>
            </w:pPr>
            <w:r>
              <w:rPr>
                <w:spacing w:val="7"/>
              </w:rPr>
              <w:t>肾功能指标在正常范围内，肾脏无疾病。</w:t>
            </w:r>
          </w:p>
        </w:tc>
      </w:tr>
      <w:tr w:rsidR="00234EA1" w:rsidTr="00CA54EA">
        <w:trPr>
          <w:trHeight w:val="416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  <w:rPr>
                <w:b/>
                <w:bCs/>
                <w:spacing w:val="4"/>
              </w:rPr>
            </w:pPr>
            <w:r>
              <w:rPr>
                <w:b/>
                <w:bCs/>
                <w:spacing w:val="4"/>
              </w:rPr>
              <w:t>空腹</w:t>
            </w:r>
          </w:p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b/>
                <w:bCs/>
                <w:spacing w:val="4"/>
              </w:rPr>
              <w:t>血糖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106" w:line="228" w:lineRule="auto"/>
              <w:jc w:val="center"/>
            </w:pPr>
            <w:r>
              <w:rPr>
                <w:spacing w:val="6"/>
              </w:rPr>
              <w:t>血糖水平</w:t>
            </w:r>
          </w:p>
        </w:tc>
        <w:tc>
          <w:tcPr>
            <w:tcW w:w="3223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68" w:line="285" w:lineRule="exact"/>
              <w:ind w:left="119"/>
              <w:jc w:val="center"/>
            </w:pPr>
            <w:r>
              <w:rPr>
                <w:spacing w:val="7"/>
                <w:position w:val="1"/>
              </w:rPr>
              <w:t>空腹血糖</w:t>
            </w:r>
            <w:r>
              <w:rPr>
                <w:rFonts w:ascii="Arial" w:eastAsia="Arial" w:hAnsi="Arial" w:cs="Arial"/>
                <w:spacing w:val="7"/>
                <w:position w:val="1"/>
              </w:rPr>
              <w:t>&lt;7.0</w:t>
            </w:r>
            <w:r>
              <w:rPr>
                <w:rFonts w:ascii="Arial" w:eastAsia="Arial" w:hAnsi="Arial" w:cs="Arial"/>
                <w:position w:val="1"/>
              </w:rPr>
              <w:t>mmol</w:t>
            </w:r>
            <w:r>
              <w:rPr>
                <w:rFonts w:ascii="Arial" w:eastAsia="Arial" w:hAnsi="Arial" w:cs="Arial"/>
                <w:spacing w:val="7"/>
                <w:position w:val="1"/>
              </w:rPr>
              <w:t>/L</w:t>
            </w:r>
            <w:r>
              <w:rPr>
                <w:rFonts w:ascii="Arial" w:eastAsia="Arial" w:hAnsi="Arial" w:cs="Arial"/>
                <w:spacing w:val="-23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，无糖尿病等内分泌疾病。</w:t>
            </w:r>
          </w:p>
        </w:tc>
      </w:tr>
      <w:tr w:rsidR="00234EA1" w:rsidTr="00CA54EA">
        <w:trPr>
          <w:trHeight w:val="395"/>
          <w:jc w:val="center"/>
        </w:trPr>
        <w:tc>
          <w:tcPr>
            <w:tcW w:w="396" w:type="pct"/>
            <w:vMerge/>
            <w:tcBorders>
              <w:tl2br w:val="nil"/>
              <w:tr2bl w:val="nil"/>
            </w:tcBorders>
            <w:textDirection w:val="tbRlV"/>
          </w:tcPr>
          <w:p w:rsidR="00234EA1" w:rsidRDefault="00234EA1" w:rsidP="00CA54EA">
            <w:pPr>
              <w:rPr>
                <w:rFonts w:ascii="Arial"/>
              </w:rPr>
            </w:pPr>
          </w:p>
        </w:tc>
        <w:tc>
          <w:tcPr>
            <w:tcW w:w="560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line="228" w:lineRule="auto"/>
              <w:jc w:val="center"/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>输血</w:t>
            </w:r>
          </w:p>
          <w:p w:rsidR="00234EA1" w:rsidRDefault="00234EA1" w:rsidP="00CA54EA">
            <w:pPr>
              <w:pStyle w:val="TableText"/>
              <w:spacing w:line="228" w:lineRule="auto"/>
              <w:jc w:val="center"/>
            </w:pPr>
            <w:r>
              <w:rPr>
                <w:b/>
                <w:bCs/>
                <w:spacing w:val="6"/>
              </w:rPr>
              <w:t>四项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93" w:line="227" w:lineRule="auto"/>
              <w:jc w:val="center"/>
            </w:pPr>
            <w:r>
              <w:rPr>
                <w:spacing w:val="8"/>
              </w:rPr>
              <w:t>传染病筛查</w:t>
            </w:r>
          </w:p>
        </w:tc>
        <w:tc>
          <w:tcPr>
            <w:tcW w:w="3223" w:type="pct"/>
            <w:tcBorders>
              <w:tl2br w:val="nil"/>
              <w:tr2bl w:val="nil"/>
            </w:tcBorders>
            <w:vAlign w:val="center"/>
          </w:tcPr>
          <w:p w:rsidR="00234EA1" w:rsidRDefault="00234EA1" w:rsidP="00CA54EA">
            <w:pPr>
              <w:pStyle w:val="TableText"/>
              <w:spacing w:before="93" w:line="227" w:lineRule="auto"/>
              <w:ind w:left="114"/>
              <w:jc w:val="center"/>
            </w:pPr>
            <w:r>
              <w:rPr>
                <w:spacing w:val="9"/>
              </w:rPr>
              <w:t>无乙型肝炎、丙型肝炎、艾滋病、梅毒等传染病。</w:t>
            </w:r>
          </w:p>
        </w:tc>
      </w:tr>
    </w:tbl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p w:rsidR="00234EA1" w:rsidRDefault="00234EA1" w:rsidP="00234EA1"/>
    <w:sectPr w:rsidR="00234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8CF958"/>
    <w:multiLevelType w:val="singleLevel"/>
    <w:tmpl w:val="C78CF958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A1"/>
    <w:rsid w:val="00200E16"/>
    <w:rsid w:val="0023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234EA1"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rsid w:val="00234EA1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234EA1"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rsid w:val="00234EA1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>MS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2026-02-16T05:24:00Z</dcterms:created>
  <dcterms:modified xsi:type="dcterms:W3CDTF">2026-02-16T05:27:00Z</dcterms:modified>
</cp:coreProperties>
</file>